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647" w:rsidRDefault="00347808" w:rsidP="002E5647">
      <w:proofErr w:type="spellStart"/>
      <w:r>
        <w:rPr>
          <w:rStyle w:val="Kop2Char"/>
        </w:rPr>
        <w:t>Familiarisation</w:t>
      </w:r>
      <w:proofErr w:type="spellEnd"/>
      <w:r>
        <w:rPr>
          <w:rStyle w:val="Kop2Char"/>
        </w:rPr>
        <w:t>-tool</w:t>
      </w:r>
      <w:r w:rsidR="002E5647" w:rsidRPr="00347808">
        <w:rPr>
          <w:rStyle w:val="Kop2Char"/>
        </w:rPr>
        <w:br/>
      </w:r>
      <w:r w:rsidR="002E5647" w:rsidRPr="008B15C5">
        <w:rPr>
          <w:i/>
        </w:rPr>
        <w:t xml:space="preserve">Safety </w:t>
      </w:r>
      <w:proofErr w:type="spellStart"/>
      <w:r w:rsidR="002E5647" w:rsidRPr="008B15C5">
        <w:rPr>
          <w:i/>
        </w:rPr>
        <w:t>familiarisation</w:t>
      </w:r>
      <w:proofErr w:type="spellEnd"/>
      <w:r w:rsidR="002E5647">
        <w:t xml:space="preserve"> </w:t>
      </w:r>
      <w:r w:rsidR="002E5647">
        <w:br/>
        <w:t xml:space="preserve">Voordat je aan boord wordt ingezet voor het verrichten van werkzaamheden of wordt ingedeeld in het wachtschema, moet je op de hoogte zijn gebracht van alle veiligheidsprocedures aan boord in geval van een calamiteit. De schipper en betrokkenen dienen gezamenlijk het document te bespreken en te ondertekenen. </w:t>
      </w:r>
    </w:p>
    <w:tbl>
      <w:tblPr>
        <w:tblStyle w:val="Tabelraster"/>
        <w:tblW w:w="0" w:type="auto"/>
        <w:tblLook w:val="04A0" w:firstRow="1" w:lastRow="0" w:firstColumn="1" w:lastColumn="0" w:noHBand="0" w:noVBand="1"/>
      </w:tblPr>
      <w:tblGrid>
        <w:gridCol w:w="4531"/>
        <w:gridCol w:w="4531"/>
      </w:tblGrid>
      <w:tr w:rsidR="002E5647" w:rsidTr="00647409">
        <w:tc>
          <w:tcPr>
            <w:tcW w:w="4531" w:type="dxa"/>
            <w:tcBorders>
              <w:bottom w:val="nil"/>
            </w:tcBorders>
            <w:shd w:val="clear" w:color="auto" w:fill="AEAAAA" w:themeFill="background2" w:themeFillShade="BF"/>
          </w:tcPr>
          <w:p w:rsidR="002E5647" w:rsidRDefault="002E5647" w:rsidP="00647409"/>
        </w:tc>
        <w:tc>
          <w:tcPr>
            <w:tcW w:w="4531" w:type="dxa"/>
          </w:tcPr>
          <w:p w:rsidR="002E5647" w:rsidRDefault="002E5647" w:rsidP="00647409">
            <w:r>
              <w:t xml:space="preserve">Scheepsnaam: </w:t>
            </w:r>
          </w:p>
        </w:tc>
      </w:tr>
      <w:tr w:rsidR="002E5647" w:rsidTr="00647409">
        <w:tc>
          <w:tcPr>
            <w:tcW w:w="4531" w:type="dxa"/>
            <w:tcBorders>
              <w:top w:val="nil"/>
            </w:tcBorders>
            <w:shd w:val="clear" w:color="auto" w:fill="AEAAAA" w:themeFill="background2" w:themeFillShade="BF"/>
          </w:tcPr>
          <w:p w:rsidR="002E5647" w:rsidRDefault="002E5647" w:rsidP="00647409"/>
        </w:tc>
        <w:tc>
          <w:tcPr>
            <w:tcW w:w="4531" w:type="dxa"/>
          </w:tcPr>
          <w:p w:rsidR="002E5647" w:rsidRDefault="002E5647" w:rsidP="00647409">
            <w:proofErr w:type="gramStart"/>
            <w:r>
              <w:t>IMO nummer</w:t>
            </w:r>
            <w:proofErr w:type="gramEnd"/>
            <w:r>
              <w:t>:</w:t>
            </w:r>
          </w:p>
        </w:tc>
      </w:tr>
      <w:tr w:rsidR="002E5647" w:rsidTr="00647409">
        <w:tc>
          <w:tcPr>
            <w:tcW w:w="4531" w:type="dxa"/>
          </w:tcPr>
          <w:p w:rsidR="002E5647" w:rsidRDefault="002E5647" w:rsidP="00647409">
            <w:proofErr w:type="gramStart"/>
            <w:r>
              <w:t>Taak /</w:t>
            </w:r>
            <w:proofErr w:type="gramEnd"/>
            <w:r>
              <w:t xml:space="preserve"> verplichting </w:t>
            </w:r>
          </w:p>
        </w:tc>
        <w:tc>
          <w:tcPr>
            <w:tcW w:w="4531" w:type="dxa"/>
          </w:tcPr>
          <w:p w:rsidR="002E5647" w:rsidRDefault="002E5647" w:rsidP="00647409">
            <w:r>
              <w:t>Schipper dient kennis te toetsen en af te vinken</w:t>
            </w:r>
          </w:p>
        </w:tc>
      </w:tr>
      <w:tr w:rsidR="002E5647" w:rsidTr="00647409">
        <w:tc>
          <w:tcPr>
            <w:tcW w:w="4531" w:type="dxa"/>
          </w:tcPr>
          <w:p w:rsidR="002E5647" w:rsidRDefault="002E5647" w:rsidP="00647409">
            <w:r w:rsidRPr="002E46E4">
              <w:rPr>
                <w:b/>
              </w:rPr>
              <w:t>Is in staat te:</w:t>
            </w:r>
            <w:r>
              <w:t xml:space="preserve"> </w:t>
            </w:r>
            <w:r>
              <w:br/>
              <w:t xml:space="preserve">communiceren met andere opvarenden over basisveiligheidszaken. </w:t>
            </w:r>
          </w:p>
        </w:tc>
        <w:tc>
          <w:tcPr>
            <w:tcW w:w="4531" w:type="dxa"/>
          </w:tcPr>
          <w:p w:rsidR="002E5647" w:rsidRDefault="002E5647" w:rsidP="00647409"/>
        </w:tc>
      </w:tr>
      <w:tr w:rsidR="002E5647" w:rsidTr="00647409">
        <w:tc>
          <w:tcPr>
            <w:tcW w:w="4531" w:type="dxa"/>
          </w:tcPr>
          <w:p w:rsidR="002E5647" w:rsidRDefault="002E5647" w:rsidP="00647409">
            <w:r>
              <w:t xml:space="preserve">Veiligheidsinformatie, symbolen, tekens en alarmsignalen te begrijpen. </w:t>
            </w:r>
          </w:p>
        </w:tc>
        <w:tc>
          <w:tcPr>
            <w:tcW w:w="4531" w:type="dxa"/>
          </w:tcPr>
          <w:p w:rsidR="002E5647" w:rsidRDefault="002E5647" w:rsidP="00647409"/>
        </w:tc>
      </w:tr>
      <w:tr w:rsidR="002E5647" w:rsidTr="00647409">
        <w:tc>
          <w:tcPr>
            <w:tcW w:w="4531" w:type="dxa"/>
          </w:tcPr>
          <w:p w:rsidR="002E5647" w:rsidRDefault="002E5647" w:rsidP="00647409">
            <w:r w:rsidRPr="002E46E4">
              <w:rPr>
                <w:b/>
              </w:rPr>
              <w:t>Weet wat te doen als</w:t>
            </w:r>
            <w:r>
              <w:t>:</w:t>
            </w:r>
            <w:r>
              <w:br/>
              <w:t>Een persoon overboord valt, rook- of branddetectie af gaat, het brandalarm of het alarm voor schip verlaten af gaat.</w:t>
            </w:r>
          </w:p>
        </w:tc>
        <w:tc>
          <w:tcPr>
            <w:tcW w:w="4531" w:type="dxa"/>
          </w:tcPr>
          <w:p w:rsidR="002E5647" w:rsidRDefault="002E5647" w:rsidP="00647409"/>
        </w:tc>
      </w:tr>
      <w:tr w:rsidR="002E5647" w:rsidTr="00647409">
        <w:tc>
          <w:tcPr>
            <w:tcW w:w="4531" w:type="dxa"/>
          </w:tcPr>
          <w:p w:rsidR="002E5647" w:rsidRDefault="002E5647" w:rsidP="00647409">
            <w:r>
              <w:t>Reddingsvesten en overlevingspakken te lokaliseren en aan te trekken.</w:t>
            </w:r>
          </w:p>
        </w:tc>
        <w:tc>
          <w:tcPr>
            <w:tcW w:w="4531" w:type="dxa"/>
          </w:tcPr>
          <w:p w:rsidR="002E5647" w:rsidRDefault="002E5647" w:rsidP="00647409"/>
        </w:tc>
      </w:tr>
      <w:tr w:rsidR="002E5647" w:rsidTr="00647409">
        <w:tc>
          <w:tcPr>
            <w:tcW w:w="4531" w:type="dxa"/>
          </w:tcPr>
          <w:p w:rsidR="002E5647" w:rsidRDefault="002E5647" w:rsidP="00647409">
            <w:r>
              <w:t>Verzamelstations en de noodvluchtroutes te lokaliseren.</w:t>
            </w:r>
          </w:p>
        </w:tc>
        <w:tc>
          <w:tcPr>
            <w:tcW w:w="4531" w:type="dxa"/>
          </w:tcPr>
          <w:p w:rsidR="002E5647" w:rsidRDefault="002E5647" w:rsidP="00647409"/>
        </w:tc>
      </w:tr>
      <w:tr w:rsidR="002E5647" w:rsidTr="00647409">
        <w:tc>
          <w:tcPr>
            <w:tcW w:w="4531" w:type="dxa"/>
          </w:tcPr>
          <w:p w:rsidR="002E5647" w:rsidRDefault="002E5647" w:rsidP="00647409">
            <w:r>
              <w:t>Alarm te slaan en gebruik te maken van draagbare brandblussers.</w:t>
            </w:r>
          </w:p>
        </w:tc>
        <w:tc>
          <w:tcPr>
            <w:tcW w:w="4531" w:type="dxa"/>
          </w:tcPr>
          <w:p w:rsidR="002E5647" w:rsidRDefault="002E5647" w:rsidP="00647409"/>
        </w:tc>
      </w:tr>
      <w:tr w:rsidR="002E5647" w:rsidTr="00647409">
        <w:tc>
          <w:tcPr>
            <w:tcW w:w="4531" w:type="dxa"/>
          </w:tcPr>
          <w:p w:rsidR="002E5647" w:rsidRDefault="002E5647" w:rsidP="00647409">
            <w:r>
              <w:t>Onmiddellijk actie te ondernemen als iemand geconfronteerd wordt met een ongeluk of een ander medisch noodgeval voordat hij om verdere medische assistentie vraagt.</w:t>
            </w:r>
          </w:p>
        </w:tc>
        <w:tc>
          <w:tcPr>
            <w:tcW w:w="4531" w:type="dxa"/>
          </w:tcPr>
          <w:p w:rsidR="002E5647" w:rsidRDefault="002E5647" w:rsidP="00647409"/>
        </w:tc>
      </w:tr>
      <w:tr w:rsidR="002E5647" w:rsidTr="00647409">
        <w:tc>
          <w:tcPr>
            <w:tcW w:w="4531" w:type="dxa"/>
          </w:tcPr>
          <w:p w:rsidR="002E5647" w:rsidRDefault="002E5647" w:rsidP="00647409">
            <w:r>
              <w:t>Branddeuren en waterdichte deuren die zich aan boord bevinden te sluiten en te openen behalve die in de scheepswand</w:t>
            </w:r>
          </w:p>
        </w:tc>
        <w:tc>
          <w:tcPr>
            <w:tcW w:w="4531" w:type="dxa"/>
          </w:tcPr>
          <w:p w:rsidR="002E5647" w:rsidRDefault="002E5647" w:rsidP="00647409"/>
        </w:tc>
      </w:tr>
    </w:tbl>
    <w:p w:rsidR="002E5647" w:rsidRDefault="002E5647" w:rsidP="002E5647">
      <w:r>
        <w:br/>
      </w:r>
      <w:r w:rsidRPr="008B15C5">
        <w:rPr>
          <w:i/>
        </w:rPr>
        <w:t>Aan boord gaan familiarisation</w:t>
      </w:r>
      <w:r>
        <w:t xml:space="preserve"> </w:t>
      </w:r>
      <w:r>
        <w:br/>
        <w:t xml:space="preserve">Er zal een bepaalde tijd worden gegeven om vertrouwd te raken met alle apparatuur en middelen waar je mee zult werken en om specifieke wachtloop-, veiligheids-, milieu-, en noodprocedures eigen te maken die zijn om je taken goed uit te kunnen voeren. De locatie van de veiligheids-, en reddingsmiddelen verschilt per schip. Om ervoor te zorgen dat je zo snel mogelijk op de hoogte ben van je taken/verantwoordelijkheden en zaken als scheepsindeling, de installatie van het schip, de procedures en alle scheepskenmerken die van belang zijn voor je calamiteits- en veiligheidstaken, moet je de onderstaande genoemde zaken weten te vinden. </w:t>
      </w:r>
    </w:p>
    <w:tbl>
      <w:tblPr>
        <w:tblStyle w:val="Tabelraster"/>
        <w:tblW w:w="0" w:type="auto"/>
        <w:tblLook w:val="04A0" w:firstRow="1" w:lastRow="0" w:firstColumn="1" w:lastColumn="0" w:noHBand="0" w:noVBand="1"/>
      </w:tblPr>
      <w:tblGrid>
        <w:gridCol w:w="4531"/>
        <w:gridCol w:w="4531"/>
      </w:tblGrid>
      <w:tr w:rsidR="002E5647" w:rsidTr="00647409">
        <w:tc>
          <w:tcPr>
            <w:tcW w:w="4531" w:type="dxa"/>
            <w:tcBorders>
              <w:bottom w:val="nil"/>
            </w:tcBorders>
            <w:shd w:val="clear" w:color="auto" w:fill="AEAAAA" w:themeFill="background2" w:themeFillShade="BF"/>
          </w:tcPr>
          <w:p w:rsidR="002E5647" w:rsidRDefault="002E5647" w:rsidP="00647409"/>
        </w:tc>
        <w:tc>
          <w:tcPr>
            <w:tcW w:w="4531" w:type="dxa"/>
          </w:tcPr>
          <w:p w:rsidR="002E5647" w:rsidRDefault="002E5647" w:rsidP="00647409">
            <w:r>
              <w:t xml:space="preserve">Scheepsnaam: </w:t>
            </w:r>
          </w:p>
        </w:tc>
      </w:tr>
      <w:tr w:rsidR="002E5647" w:rsidTr="00647409">
        <w:tc>
          <w:tcPr>
            <w:tcW w:w="4531" w:type="dxa"/>
            <w:tcBorders>
              <w:top w:val="nil"/>
            </w:tcBorders>
            <w:shd w:val="clear" w:color="auto" w:fill="AEAAAA" w:themeFill="background2" w:themeFillShade="BF"/>
          </w:tcPr>
          <w:p w:rsidR="002E5647" w:rsidRDefault="002E5647" w:rsidP="00647409"/>
        </w:tc>
        <w:tc>
          <w:tcPr>
            <w:tcW w:w="4531" w:type="dxa"/>
          </w:tcPr>
          <w:p w:rsidR="002E5647" w:rsidRDefault="002E5647" w:rsidP="00647409">
            <w:proofErr w:type="gramStart"/>
            <w:r>
              <w:t>IMO nummer</w:t>
            </w:r>
            <w:proofErr w:type="gramEnd"/>
            <w:r>
              <w:t>:</w:t>
            </w:r>
          </w:p>
        </w:tc>
      </w:tr>
      <w:tr w:rsidR="002E5647" w:rsidTr="00647409">
        <w:tc>
          <w:tcPr>
            <w:tcW w:w="4531" w:type="dxa"/>
          </w:tcPr>
          <w:p w:rsidR="002E5647" w:rsidRDefault="002E5647" w:rsidP="00647409">
            <w:proofErr w:type="gramStart"/>
            <w:r>
              <w:t>Taak /</w:t>
            </w:r>
            <w:proofErr w:type="gramEnd"/>
            <w:r>
              <w:t xml:space="preserve"> verplichting </w:t>
            </w:r>
          </w:p>
        </w:tc>
        <w:tc>
          <w:tcPr>
            <w:tcW w:w="4531" w:type="dxa"/>
          </w:tcPr>
          <w:p w:rsidR="002E5647" w:rsidRDefault="002E5647" w:rsidP="00647409">
            <w:r>
              <w:t>Schipper dient kennis te toetsen en af te vinken</w:t>
            </w:r>
          </w:p>
        </w:tc>
      </w:tr>
      <w:tr w:rsidR="002E5647" w:rsidTr="00647409">
        <w:tc>
          <w:tcPr>
            <w:tcW w:w="4531" w:type="dxa"/>
          </w:tcPr>
          <w:p w:rsidR="002E5647" w:rsidRDefault="002E5647" w:rsidP="00647409">
            <w:r w:rsidRPr="000038D7">
              <w:rPr>
                <w:b/>
              </w:rPr>
              <w:t>Wachtloopprocedures en regels:</w:t>
            </w:r>
            <w:r>
              <w:br/>
              <w:t>Bezoek de brug, het kraaiennest (indien van toepassing), de bak, poopdek en andere werkplaatsen.</w:t>
            </w:r>
          </w:p>
        </w:tc>
        <w:tc>
          <w:tcPr>
            <w:tcW w:w="4531" w:type="dxa"/>
          </w:tcPr>
          <w:p w:rsidR="002E5647" w:rsidRDefault="002E5647" w:rsidP="00647409"/>
        </w:tc>
      </w:tr>
      <w:tr w:rsidR="002E5647" w:rsidTr="00647409">
        <w:tc>
          <w:tcPr>
            <w:tcW w:w="4531" w:type="dxa"/>
          </w:tcPr>
          <w:p w:rsidR="002E5647" w:rsidRPr="00F542DB" w:rsidRDefault="002E5647" w:rsidP="00647409">
            <w:r>
              <w:lastRenderedPageBreak/>
              <w:t>Is vertrouwd met stuurautomaat en andere brugapparatuur en uitlezingen.</w:t>
            </w:r>
          </w:p>
        </w:tc>
        <w:tc>
          <w:tcPr>
            <w:tcW w:w="4531" w:type="dxa"/>
          </w:tcPr>
          <w:p w:rsidR="002E5647" w:rsidRDefault="002E5647" w:rsidP="00647409"/>
        </w:tc>
      </w:tr>
      <w:tr w:rsidR="002E5647" w:rsidTr="00647409">
        <w:tc>
          <w:tcPr>
            <w:tcW w:w="4531" w:type="dxa"/>
          </w:tcPr>
          <w:p w:rsidR="002E5647" w:rsidRDefault="002E5647" w:rsidP="00647409">
            <w:r>
              <w:t>Kan apparatuur opstarten wat benodigd is voor het uitoefenen van de wacht.</w:t>
            </w:r>
          </w:p>
        </w:tc>
        <w:tc>
          <w:tcPr>
            <w:tcW w:w="4531" w:type="dxa"/>
          </w:tcPr>
          <w:p w:rsidR="002E5647" w:rsidRDefault="002E5647" w:rsidP="00647409"/>
        </w:tc>
      </w:tr>
      <w:tr w:rsidR="002E5647" w:rsidTr="00647409">
        <w:tc>
          <w:tcPr>
            <w:tcW w:w="4531" w:type="dxa"/>
          </w:tcPr>
          <w:p w:rsidR="002E5647" w:rsidRDefault="002E5647" w:rsidP="00647409">
            <w:r w:rsidRPr="00F542DB">
              <w:rPr>
                <w:b/>
              </w:rPr>
              <w:t>Veiligheid- en noodprocedures:</w:t>
            </w:r>
            <w:r>
              <w:br/>
              <w:t>Leest brand- en veiligheidsregelgeving van de maatschappij/eigenaar dor een toont aan dat hij deze begrijpt.</w:t>
            </w:r>
          </w:p>
        </w:tc>
        <w:tc>
          <w:tcPr>
            <w:tcW w:w="4531" w:type="dxa"/>
          </w:tcPr>
          <w:p w:rsidR="002E5647" w:rsidRDefault="002E5647" w:rsidP="00647409"/>
        </w:tc>
      </w:tr>
      <w:tr w:rsidR="002E5647" w:rsidTr="00647409">
        <w:tc>
          <w:tcPr>
            <w:tcW w:w="4531" w:type="dxa"/>
          </w:tcPr>
          <w:p w:rsidR="002E5647" w:rsidRPr="00F542DB" w:rsidRDefault="002E5647" w:rsidP="00647409">
            <w:r>
              <w:t xml:space="preserve">Herkent de volgende alarmsignalen: Brand, algemeen alarm en schip verlaten. </w:t>
            </w:r>
          </w:p>
        </w:tc>
        <w:tc>
          <w:tcPr>
            <w:tcW w:w="4531" w:type="dxa"/>
          </w:tcPr>
          <w:p w:rsidR="002E5647" w:rsidRDefault="002E5647" w:rsidP="00647409"/>
        </w:tc>
      </w:tr>
      <w:tr w:rsidR="002E5647" w:rsidTr="00647409">
        <w:tc>
          <w:tcPr>
            <w:tcW w:w="4531" w:type="dxa"/>
          </w:tcPr>
          <w:p w:rsidR="002E5647" w:rsidRDefault="002E5647" w:rsidP="00647409">
            <w:r>
              <w:t>Lokaliseert medische en eerst hulpmiddelen.</w:t>
            </w:r>
          </w:p>
        </w:tc>
        <w:tc>
          <w:tcPr>
            <w:tcW w:w="4531" w:type="dxa"/>
          </w:tcPr>
          <w:p w:rsidR="002E5647" w:rsidRDefault="002E5647" w:rsidP="00647409"/>
        </w:tc>
      </w:tr>
      <w:tr w:rsidR="002E5647" w:rsidTr="00647409">
        <w:tc>
          <w:tcPr>
            <w:tcW w:w="4531" w:type="dxa"/>
          </w:tcPr>
          <w:p w:rsidR="002E5647" w:rsidRDefault="002E5647" w:rsidP="00647409">
            <w:r>
              <w:t>Lokaliseert alle brandbestrijdingsmiddelen zoals: alarmactiveringen, alarmbellen, brandblussers, natte brandblusmiddelen, brandpijlen- en sla</w:t>
            </w:r>
            <w:r w:rsidR="004D2B63">
              <w:t>n</w:t>
            </w:r>
            <w:r>
              <w:t>gen.</w:t>
            </w:r>
          </w:p>
        </w:tc>
        <w:tc>
          <w:tcPr>
            <w:tcW w:w="4531" w:type="dxa"/>
          </w:tcPr>
          <w:p w:rsidR="002E5647" w:rsidRDefault="002E5647" w:rsidP="00647409"/>
        </w:tc>
      </w:tr>
      <w:tr w:rsidR="002E5647" w:rsidTr="00647409">
        <w:tc>
          <w:tcPr>
            <w:tcW w:w="4531" w:type="dxa"/>
          </w:tcPr>
          <w:p w:rsidR="002E5647" w:rsidRDefault="002E5647" w:rsidP="00647409">
            <w:r>
              <w:t>Lokaliseert lijnwerptoestel.</w:t>
            </w:r>
          </w:p>
        </w:tc>
        <w:tc>
          <w:tcPr>
            <w:tcW w:w="4531" w:type="dxa"/>
          </w:tcPr>
          <w:p w:rsidR="002E5647" w:rsidRDefault="002E5647" w:rsidP="00647409"/>
        </w:tc>
      </w:tr>
      <w:tr w:rsidR="002E5647" w:rsidTr="00647409">
        <w:tc>
          <w:tcPr>
            <w:tcW w:w="4531" w:type="dxa"/>
          </w:tcPr>
          <w:p w:rsidR="002E5647" w:rsidRDefault="002E5647" w:rsidP="00647409">
            <w:r>
              <w:t>Lokaliseert vuurpijlen, handstakellichten en andere pyrotechnische middelen.</w:t>
            </w:r>
          </w:p>
        </w:tc>
        <w:tc>
          <w:tcPr>
            <w:tcW w:w="4531" w:type="dxa"/>
          </w:tcPr>
          <w:p w:rsidR="002E5647" w:rsidRDefault="002E5647" w:rsidP="00647409"/>
        </w:tc>
      </w:tr>
      <w:tr w:rsidR="002E5647" w:rsidTr="00647409">
        <w:tc>
          <w:tcPr>
            <w:tcW w:w="4531" w:type="dxa"/>
          </w:tcPr>
          <w:p w:rsidR="002E5647" w:rsidRDefault="002E5647" w:rsidP="00647409">
            <w:r>
              <w:t xml:space="preserve">Lokaliseert ademluchtapparatuur en brandbestrijdingspakken en middelen etc. </w:t>
            </w:r>
          </w:p>
        </w:tc>
        <w:tc>
          <w:tcPr>
            <w:tcW w:w="4531" w:type="dxa"/>
          </w:tcPr>
          <w:p w:rsidR="002E5647" w:rsidRDefault="002E5647" w:rsidP="00647409"/>
        </w:tc>
      </w:tr>
      <w:tr w:rsidR="002E5647" w:rsidTr="00647409">
        <w:tc>
          <w:tcPr>
            <w:tcW w:w="4531" w:type="dxa"/>
          </w:tcPr>
          <w:p w:rsidR="002E5647" w:rsidRDefault="002E5647" w:rsidP="00647409">
            <w:r>
              <w:t xml:space="preserve">Lokaliseert EPIRB, SART and draagbare </w:t>
            </w:r>
            <w:proofErr w:type="gramStart"/>
            <w:r>
              <w:t>VHF apparatuur</w:t>
            </w:r>
            <w:proofErr w:type="gramEnd"/>
            <w:r>
              <w:t>.</w:t>
            </w:r>
          </w:p>
        </w:tc>
        <w:tc>
          <w:tcPr>
            <w:tcW w:w="4531" w:type="dxa"/>
          </w:tcPr>
          <w:p w:rsidR="002E5647" w:rsidRDefault="002E5647" w:rsidP="00647409"/>
        </w:tc>
      </w:tr>
      <w:tr w:rsidR="002E5647" w:rsidTr="00647409">
        <w:tc>
          <w:tcPr>
            <w:tcW w:w="4531" w:type="dxa"/>
          </w:tcPr>
          <w:p w:rsidR="002E5647" w:rsidRDefault="002E5647" w:rsidP="00647409">
            <w:r>
              <w:t xml:space="preserve">Lokaliseert ademhalingstoestellen voor evacuatie. </w:t>
            </w:r>
          </w:p>
        </w:tc>
        <w:tc>
          <w:tcPr>
            <w:tcW w:w="4531" w:type="dxa"/>
          </w:tcPr>
          <w:p w:rsidR="002E5647" w:rsidRDefault="002E5647" w:rsidP="00647409"/>
        </w:tc>
      </w:tr>
      <w:tr w:rsidR="002E5647" w:rsidTr="00647409">
        <w:tc>
          <w:tcPr>
            <w:tcW w:w="4531" w:type="dxa"/>
          </w:tcPr>
          <w:p w:rsidR="002E5647" w:rsidRDefault="002E5647" w:rsidP="00647409">
            <w:r>
              <w:t>Lokaliseert en begrijpt de werking van het noodstopmechanisme van de hoofdvoortstuwing en andere noodstopafsluiters.</w:t>
            </w:r>
          </w:p>
        </w:tc>
        <w:tc>
          <w:tcPr>
            <w:tcW w:w="4531" w:type="dxa"/>
          </w:tcPr>
          <w:p w:rsidR="002E5647" w:rsidRDefault="002E5647" w:rsidP="00647409"/>
        </w:tc>
      </w:tr>
      <w:tr w:rsidR="002E5647" w:rsidTr="00647409">
        <w:tc>
          <w:tcPr>
            <w:tcW w:w="4531" w:type="dxa"/>
          </w:tcPr>
          <w:p w:rsidR="002E5647" w:rsidRDefault="002E5647" w:rsidP="00647409">
            <w:r>
              <w:t>Lokaliseert de CO2 kamer, besturingsafsluiters voor toelaten van CO2, in de pompkamer, ladingstanks en ruimen</w:t>
            </w:r>
          </w:p>
        </w:tc>
        <w:tc>
          <w:tcPr>
            <w:tcW w:w="4531" w:type="dxa"/>
          </w:tcPr>
          <w:p w:rsidR="002E5647" w:rsidRDefault="002E5647" w:rsidP="00647409"/>
        </w:tc>
      </w:tr>
      <w:tr w:rsidR="002E5647" w:rsidTr="00647409">
        <w:tc>
          <w:tcPr>
            <w:tcW w:w="4531" w:type="dxa"/>
          </w:tcPr>
          <w:p w:rsidR="002E5647" w:rsidRDefault="002E5647" w:rsidP="00647409">
            <w:r>
              <w:t>Lokaliseert en begrijpt de werking van de noodbrandbluspomp</w:t>
            </w:r>
          </w:p>
        </w:tc>
        <w:tc>
          <w:tcPr>
            <w:tcW w:w="4531" w:type="dxa"/>
          </w:tcPr>
          <w:p w:rsidR="002E5647" w:rsidRDefault="002E5647" w:rsidP="00647409"/>
        </w:tc>
      </w:tr>
      <w:tr w:rsidR="002E5647" w:rsidTr="00647409">
        <w:tc>
          <w:tcPr>
            <w:tcW w:w="4531" w:type="dxa"/>
          </w:tcPr>
          <w:p w:rsidR="002E5647" w:rsidRDefault="002E5647" w:rsidP="00647409">
            <w:r w:rsidRPr="00DA4377">
              <w:rPr>
                <w:b/>
              </w:rPr>
              <w:t>Milieubescherming:</w:t>
            </w:r>
            <w:r>
              <w:br/>
            </w:r>
            <w:r w:rsidRPr="00DA4377">
              <w:rPr>
                <w:i/>
              </w:rPr>
              <w:t>Word bekend met:</w:t>
            </w:r>
            <w:r>
              <w:br/>
              <w:t>De procedures voor de verwerking van afval en andere afvalproducten</w:t>
            </w:r>
          </w:p>
        </w:tc>
        <w:tc>
          <w:tcPr>
            <w:tcW w:w="4531" w:type="dxa"/>
          </w:tcPr>
          <w:p w:rsidR="002E5647" w:rsidRDefault="002E5647" w:rsidP="00647409"/>
        </w:tc>
      </w:tr>
      <w:tr w:rsidR="002E5647" w:rsidTr="00647409">
        <w:tc>
          <w:tcPr>
            <w:tcW w:w="4531" w:type="dxa"/>
          </w:tcPr>
          <w:p w:rsidR="002E5647" w:rsidRPr="00DA4377" w:rsidRDefault="002E5647" w:rsidP="00647409">
            <w:r w:rsidRPr="00DA4377">
              <w:t>Het gebruik van afvalverwerkingsapparatuur.</w:t>
            </w:r>
          </w:p>
        </w:tc>
        <w:tc>
          <w:tcPr>
            <w:tcW w:w="4531" w:type="dxa"/>
          </w:tcPr>
          <w:p w:rsidR="002E5647" w:rsidRDefault="002E5647" w:rsidP="00647409"/>
        </w:tc>
      </w:tr>
    </w:tbl>
    <w:p w:rsidR="002E5647" w:rsidRDefault="002E5647" w:rsidP="002E5647">
      <w:r>
        <w:br/>
        <w:t xml:space="preserve">Datum: </w:t>
      </w:r>
      <w:r>
        <w:br/>
      </w:r>
      <w:r>
        <w:br/>
        <w:t xml:space="preserve">Naam + handtekening schipper: </w:t>
      </w:r>
      <w:r>
        <w:br/>
      </w:r>
      <w:r>
        <w:br/>
      </w:r>
      <w:r>
        <w:br/>
      </w:r>
      <w:r>
        <w:br/>
      </w:r>
      <w:r>
        <w:br/>
        <w:t>Naam + handtekening opvarende:</w:t>
      </w:r>
    </w:p>
    <w:p w:rsidR="000E465D" w:rsidRPr="002E5647" w:rsidRDefault="000E465D" w:rsidP="002E5647"/>
    <w:sectPr w:rsidR="000E465D" w:rsidRPr="002E564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815" w:rsidRDefault="00013815" w:rsidP="00347808">
      <w:pPr>
        <w:spacing w:after="0" w:line="240" w:lineRule="auto"/>
      </w:pPr>
      <w:r>
        <w:separator/>
      </w:r>
    </w:p>
  </w:endnote>
  <w:endnote w:type="continuationSeparator" w:id="0">
    <w:p w:rsidR="00013815" w:rsidRDefault="00013815" w:rsidP="0034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815" w:rsidRDefault="00013815" w:rsidP="00347808">
      <w:pPr>
        <w:spacing w:after="0" w:line="240" w:lineRule="auto"/>
      </w:pPr>
      <w:r>
        <w:separator/>
      </w:r>
    </w:p>
  </w:footnote>
  <w:footnote w:type="continuationSeparator" w:id="0">
    <w:p w:rsidR="00013815" w:rsidRDefault="00013815" w:rsidP="00347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808" w:rsidRPr="00D82C7D" w:rsidRDefault="00347808" w:rsidP="00347808">
    <w:pPr>
      <w:pStyle w:val="Koptekst"/>
      <w:jc w:val="right"/>
      <w:rPr>
        <w:b/>
      </w:rPr>
    </w:pPr>
    <w:r>
      <w:rPr>
        <w:b/>
      </w:rPr>
      <w:t>6</w:t>
    </w:r>
    <w:r w:rsidRPr="00D82C7D">
      <w:rPr>
        <w:b/>
      </w:rPr>
      <w:t>.</w:t>
    </w:r>
    <w:r>
      <w:rPr>
        <w:b/>
      </w:rPr>
      <w:t>f</w:t>
    </w:r>
    <w:r w:rsidRPr="00D82C7D">
      <w:rPr>
        <w:b/>
      </w:rPr>
      <w:t xml:space="preserve">. Voorbeeld </w:t>
    </w:r>
    <w:proofErr w:type="spellStart"/>
    <w:r>
      <w:rPr>
        <w:b/>
      </w:rPr>
      <w:t>familiarisation</w:t>
    </w:r>
    <w:proofErr w:type="spellEnd"/>
    <w:r>
      <w:rPr>
        <w:b/>
      </w:rPr>
      <w:t>-tool</w:t>
    </w:r>
  </w:p>
  <w:p w:rsidR="00347808" w:rsidRDefault="0034780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16"/>
    <w:rsid w:val="000038D7"/>
    <w:rsid w:val="00013815"/>
    <w:rsid w:val="000E465D"/>
    <w:rsid w:val="002E46E4"/>
    <w:rsid w:val="002E5647"/>
    <w:rsid w:val="00347808"/>
    <w:rsid w:val="003F2463"/>
    <w:rsid w:val="00426AF8"/>
    <w:rsid w:val="004D2B63"/>
    <w:rsid w:val="006937DD"/>
    <w:rsid w:val="008A743C"/>
    <w:rsid w:val="008B15C5"/>
    <w:rsid w:val="009D7143"/>
    <w:rsid w:val="00DA4377"/>
    <w:rsid w:val="00DB4516"/>
    <w:rsid w:val="00F542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C6AB"/>
  <w15:chartTrackingRefBased/>
  <w15:docId w15:val="{D705A44A-29EB-4BD4-8838-2A9D4310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5647"/>
  </w:style>
  <w:style w:type="paragraph" w:styleId="Kop2">
    <w:name w:val="heading 2"/>
    <w:basedOn w:val="Standaard"/>
    <w:next w:val="Standaard"/>
    <w:link w:val="Kop2Char"/>
    <w:uiPriority w:val="9"/>
    <w:unhideWhenUsed/>
    <w:qFormat/>
    <w:rsid w:val="003478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E4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478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7808"/>
  </w:style>
  <w:style w:type="paragraph" w:styleId="Voettekst">
    <w:name w:val="footer"/>
    <w:basedOn w:val="Standaard"/>
    <w:link w:val="VoettekstChar"/>
    <w:uiPriority w:val="99"/>
    <w:unhideWhenUsed/>
    <w:rsid w:val="003478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7808"/>
  </w:style>
  <w:style w:type="character" w:customStyle="1" w:styleId="Kop2Char">
    <w:name w:val="Kop 2 Char"/>
    <w:basedOn w:val="Standaardalinea-lettertype"/>
    <w:link w:val="Kop2"/>
    <w:uiPriority w:val="9"/>
    <w:rsid w:val="003478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 Raats</dc:creator>
  <cp:keywords/>
  <dc:description/>
  <cp:lastModifiedBy>Tim</cp:lastModifiedBy>
  <cp:revision>2</cp:revision>
  <dcterms:created xsi:type="dcterms:W3CDTF">2020-05-08T12:43:00Z</dcterms:created>
  <dcterms:modified xsi:type="dcterms:W3CDTF">2020-05-08T12:43:00Z</dcterms:modified>
</cp:coreProperties>
</file>